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空气悬浮风机机头参数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额定流量：160M3/MIN。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排气压力：60KPA。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排气管径：DN300。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功率：185KW。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数量：一台。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货物名称：空气悬浮风机机头。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报价要求：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请报含税到厂价。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交货期：10月底之前。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付款方式：预付30%合同生效，发货前付50%，安装结束调试合格付10%，余10%质保期满付清。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质保周期：大于且不限于1年。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上述物品需与我司现有设备可以互换，确保安装尺寸一致，保证设备参数。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镇江大东纸业有限公司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采购处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2022.09.27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88C7"/>
    <w:multiLevelType w:val="singleLevel"/>
    <w:tmpl w:val="633288C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332895E"/>
    <w:multiLevelType w:val="singleLevel"/>
    <w:tmpl w:val="633289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31A81"/>
    <w:rsid w:val="06543E5D"/>
    <w:rsid w:val="4B9A7585"/>
    <w:rsid w:val="4C831A81"/>
    <w:rsid w:val="59887AD1"/>
    <w:rsid w:val="5F8A0C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2022-09-27T02:50:00Z</dcterms:created>
  <dc:creator>u60001100</dc:creator>
  <cp:lastModifiedBy>u60001100</cp:lastModifiedBy>
  <dcterms:modified xsi:type="dcterms:W3CDTF">2022-09-27T05:44:54Z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